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Fonts w:ascii="Arial" w:hAnsi="Arial"/>
          <w:b w:val="1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1393825" cy="1109980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93825" cy="11099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Style_2_ch"/>
          <w:rFonts w:ascii="Arial" w:hAnsi="Arial"/>
          <w:sz w:val="22"/>
        </w:rPr>
        <w:t xml:space="preserve">Полиненасыщенные жирные кислоты (ПНЖК) </w:t>
      </w:r>
      <w:r>
        <w:rPr>
          <w:rStyle w:val="Style_2_ch"/>
          <w:rFonts w:ascii="Arial" w:hAnsi="Arial"/>
          <w:b w:val="0"/>
          <w:sz w:val="22"/>
        </w:rPr>
        <w:t xml:space="preserve"> - жиры являются важным элементом питания, наряду с белками и углеводами. Его значение обуславливается тем, что жиры являю</w:t>
      </w:r>
      <w:r>
        <w:rPr>
          <w:rStyle w:val="Style_2_ch"/>
          <w:rFonts w:ascii="Arial" w:hAnsi="Arial"/>
          <w:b w:val="0"/>
          <w:sz w:val="22"/>
        </w:rPr>
        <w:t xml:space="preserve">тся качественным энергетическим материалом для нашего организма. В одном грамме жира содержится 9 ккал, что более чем </w:t>
      </w:r>
      <w:r>
        <w:rPr>
          <w:rStyle w:val="Style_2_ch"/>
          <w:rFonts w:ascii="Arial" w:hAnsi="Arial"/>
          <w:b w:val="0"/>
          <w:sz w:val="22"/>
        </w:rPr>
        <w:t>в два раза превышает показа</w:t>
      </w:r>
      <w:r>
        <w:rPr>
          <w:rStyle w:val="Style_2_ch"/>
          <w:rFonts w:ascii="Arial" w:hAnsi="Arial"/>
          <w:b w:val="0"/>
          <w:sz w:val="22"/>
        </w:rPr>
        <w:t>тели белков и углеводов.</w:t>
      </w:r>
    </w:p>
    <w:p w14:paraId="02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3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Жиры это группа соединений, образованных атомами углерода и водорода, кислородсодержащими карбоксильными группами (-СООН). А жирные кислоты в организме могут быть насыщенными и ненасыщенными, что определяется наличием </w:t>
      </w:r>
      <w:r>
        <w:rPr>
          <w:rStyle w:val="Style_2_ch"/>
          <w:rFonts w:ascii="Arial" w:hAnsi="Arial"/>
          <w:b w:val="0"/>
          <w:sz w:val="22"/>
        </w:rPr>
        <w:t>одинарной или двойной связи</w:t>
      </w:r>
      <w:r>
        <w:rPr>
          <w:rStyle w:val="Style_2_ch"/>
          <w:rFonts w:ascii="Arial" w:hAnsi="Arial"/>
          <w:b w:val="0"/>
          <w:sz w:val="22"/>
        </w:rPr>
        <w:t xml:space="preserve"> в структуре соединения</w:t>
      </w:r>
      <w:r>
        <w:rPr>
          <w:rStyle w:val="Style_2_ch"/>
          <w:rFonts w:ascii="Arial" w:hAnsi="Arial"/>
          <w:b w:val="0"/>
          <w:sz w:val="22"/>
        </w:rPr>
        <w:t>. Если связь двойная, то перед нами ненасыщенная жирная кислота. И если соседние атомы связаны одной двойной связью, то это мононенасыщенная жирная кислота, а при двух и более связях перед нами полиненасыщенная жирная кислота. Полиненасы</w:t>
      </w:r>
      <w:r>
        <w:rPr>
          <w:rStyle w:val="Style_2_ch"/>
          <w:rFonts w:ascii="Arial" w:hAnsi="Arial"/>
          <w:b w:val="0"/>
          <w:sz w:val="22"/>
        </w:rPr>
        <w:t>щенные жирные кислоты отличаются друг от друга количеством атомов углерода, количеством двойных связей, местом нахождения этих связей, что определяет их биологическую активность и нахождение в той или иной группе кислот. Выделяют три вида ПНЖК: Омега-3, Ом</w:t>
      </w:r>
      <w:r>
        <w:rPr>
          <w:rStyle w:val="Style_2_ch"/>
          <w:rFonts w:ascii="Arial" w:hAnsi="Arial"/>
          <w:b w:val="0"/>
          <w:sz w:val="22"/>
        </w:rPr>
        <w:t>ега-6 и Омега-9. Цифры в конце названия говорят о том, к какому атому углерода присоединена первая двойная связь.</w:t>
      </w:r>
    </w:p>
    <w:p w14:paraId="04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1170940</wp:posOffset>
            </wp:positionH>
            <wp:positionV relativeFrom="paragraph">
              <wp:posOffset>118745</wp:posOffset>
            </wp:positionV>
            <wp:extent cx="4808220" cy="1899920"/>
            <wp:effectExtent b="0" l="0" r="0" t="0"/>
            <wp:wrapSquare distB="0" distL="114300" distR="114300" distT="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4808220" cy="18999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6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7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8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9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A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К группе </w:t>
      </w:r>
      <w:r>
        <w:rPr>
          <w:rStyle w:val="Style_2_ch"/>
          <w:rFonts w:ascii="Arial" w:hAnsi="Arial"/>
          <w:sz w:val="22"/>
          <w:u w:val="single"/>
        </w:rPr>
        <w:t>Омега-3</w:t>
      </w:r>
      <w:r>
        <w:rPr>
          <w:rStyle w:val="Style_2_ch"/>
          <w:rFonts w:ascii="Arial" w:hAnsi="Arial"/>
          <w:b w:val="0"/>
          <w:sz w:val="22"/>
        </w:rPr>
        <w:t xml:space="preserve"> относят:</w:t>
      </w:r>
    </w:p>
    <w:p w14:paraId="0B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* </w:t>
      </w:r>
      <w:r>
        <w:rPr>
          <w:rStyle w:val="Style_2_ch"/>
          <w:rFonts w:ascii="Arial" w:hAnsi="Arial"/>
          <w:b w:val="0"/>
          <w:sz w:val="22"/>
        </w:rPr>
        <w:t>Альфа-линоленовую</w:t>
      </w:r>
      <w:r>
        <w:rPr>
          <w:rStyle w:val="Style_2_ch"/>
          <w:rFonts w:ascii="Arial" w:hAnsi="Arial"/>
          <w:b w:val="0"/>
          <w:sz w:val="22"/>
        </w:rPr>
        <w:t xml:space="preserve"> кислоту (АЛК)</w:t>
      </w:r>
    </w:p>
    <w:p w14:paraId="0C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* </w:t>
      </w:r>
      <w:r>
        <w:rPr>
          <w:rStyle w:val="Style_2_ch"/>
          <w:rFonts w:ascii="Arial" w:hAnsi="Arial"/>
          <w:b w:val="0"/>
          <w:sz w:val="22"/>
        </w:rPr>
        <w:t>Эйкозапентаеновую</w:t>
      </w:r>
      <w:r>
        <w:rPr>
          <w:rStyle w:val="Style_2_ch"/>
          <w:rFonts w:ascii="Arial" w:hAnsi="Arial"/>
          <w:b w:val="0"/>
          <w:sz w:val="22"/>
        </w:rPr>
        <w:t xml:space="preserve">  кислоту (ЭПК)</w:t>
      </w:r>
    </w:p>
    <w:p w14:paraId="0D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* </w:t>
      </w:r>
      <w:r>
        <w:rPr>
          <w:rStyle w:val="Style_2_ch"/>
          <w:rFonts w:ascii="Arial" w:hAnsi="Arial"/>
          <w:b w:val="0"/>
          <w:sz w:val="22"/>
        </w:rPr>
        <w:t>Докозагексаеновую</w:t>
      </w:r>
      <w:r>
        <w:rPr>
          <w:rStyle w:val="Style_2_ch"/>
          <w:rFonts w:ascii="Arial" w:hAnsi="Arial"/>
          <w:b w:val="0"/>
          <w:sz w:val="22"/>
        </w:rPr>
        <w:t xml:space="preserve"> кислоту (ДГК)</w:t>
      </w:r>
    </w:p>
    <w:p w14:paraId="0E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При этом, наш организм значительную часть АЛК превращает в ЭПК и ДГК в соотношении 9:1, что обуславливает особую важность ДГК </w:t>
      </w:r>
      <w:r>
        <w:rPr>
          <w:rStyle w:val="Style_2_ch"/>
          <w:rFonts w:ascii="Arial" w:hAnsi="Arial"/>
          <w:b w:val="0"/>
          <w:sz w:val="22"/>
        </w:rPr>
        <w:t>и, за</w:t>
      </w:r>
      <w:r>
        <w:rPr>
          <w:rStyle w:val="Style_2_ch"/>
          <w:rFonts w:ascii="Arial" w:hAnsi="Arial"/>
          <w:b w:val="0"/>
          <w:sz w:val="22"/>
        </w:rPr>
        <w:t>частую</w:t>
      </w:r>
      <w:r>
        <w:rPr>
          <w:rStyle w:val="Style_2_ch"/>
          <w:rFonts w:ascii="Arial" w:hAnsi="Arial"/>
          <w:b w:val="0"/>
          <w:sz w:val="22"/>
        </w:rPr>
        <w:t xml:space="preserve">, её </w:t>
      </w:r>
      <w:r>
        <w:rPr>
          <w:rStyle w:val="Style_2_ch"/>
          <w:rFonts w:ascii="Arial" w:hAnsi="Arial"/>
          <w:b w:val="0"/>
          <w:sz w:val="22"/>
        </w:rPr>
        <w:t xml:space="preserve">дефицит </w:t>
      </w:r>
      <w:r>
        <w:rPr>
          <w:rStyle w:val="Style_2_ch"/>
          <w:rFonts w:ascii="Arial" w:hAnsi="Arial"/>
          <w:b w:val="0"/>
          <w:sz w:val="22"/>
        </w:rPr>
        <w:t>в организме.</w:t>
      </w:r>
    </w:p>
    <w:p w14:paraId="0F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К группе </w:t>
      </w:r>
      <w:r>
        <w:rPr>
          <w:rStyle w:val="Style_2_ch"/>
          <w:rFonts w:ascii="Arial" w:hAnsi="Arial"/>
          <w:sz w:val="22"/>
          <w:u w:val="single"/>
        </w:rPr>
        <w:t>Омега - 6</w:t>
      </w:r>
      <w:r>
        <w:rPr>
          <w:rStyle w:val="Style_2_ch"/>
          <w:rFonts w:ascii="Arial" w:hAnsi="Arial"/>
          <w:b w:val="0"/>
          <w:sz w:val="22"/>
        </w:rPr>
        <w:t xml:space="preserve"> относятся:</w:t>
      </w:r>
    </w:p>
    <w:p w14:paraId="10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* </w:t>
      </w:r>
      <w:r>
        <w:rPr>
          <w:rStyle w:val="Style_2_ch"/>
          <w:rFonts w:ascii="Arial" w:hAnsi="Arial"/>
          <w:b w:val="0"/>
          <w:sz w:val="22"/>
        </w:rPr>
        <w:t>Линолевая</w:t>
      </w:r>
      <w:r>
        <w:rPr>
          <w:rStyle w:val="Style_2_ch"/>
          <w:rFonts w:ascii="Arial" w:hAnsi="Arial"/>
          <w:b w:val="0"/>
          <w:sz w:val="22"/>
        </w:rPr>
        <w:t xml:space="preserve"> кислота (ЛК)</w:t>
      </w:r>
    </w:p>
    <w:p w14:paraId="11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* </w:t>
      </w:r>
      <w:r>
        <w:rPr>
          <w:rStyle w:val="Style_2_ch"/>
          <w:rFonts w:ascii="Arial" w:hAnsi="Arial"/>
          <w:b w:val="0"/>
          <w:sz w:val="22"/>
        </w:rPr>
        <w:t>Арахидоновая</w:t>
      </w:r>
      <w:r>
        <w:rPr>
          <w:rStyle w:val="Style_2_ch"/>
          <w:rFonts w:ascii="Arial" w:hAnsi="Arial"/>
          <w:b w:val="0"/>
          <w:sz w:val="22"/>
        </w:rPr>
        <w:t xml:space="preserve"> кислота (АРК)</w:t>
      </w:r>
    </w:p>
    <w:p w14:paraId="12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* </w:t>
      </w:r>
      <w:r>
        <w:rPr>
          <w:rStyle w:val="Style_2_ch"/>
          <w:rFonts w:ascii="Arial" w:hAnsi="Arial"/>
          <w:b w:val="0"/>
          <w:sz w:val="22"/>
        </w:rPr>
        <w:t>Докозапент</w:t>
      </w:r>
      <w:r>
        <w:rPr>
          <w:rStyle w:val="Style_2_ch"/>
          <w:rFonts w:ascii="Arial" w:hAnsi="Arial"/>
          <w:b w:val="0"/>
          <w:sz w:val="22"/>
        </w:rPr>
        <w:t>аеновая</w:t>
      </w:r>
      <w:r>
        <w:rPr>
          <w:rStyle w:val="Style_2_ch"/>
          <w:rFonts w:ascii="Arial" w:hAnsi="Arial"/>
          <w:b w:val="0"/>
          <w:sz w:val="22"/>
        </w:rPr>
        <w:t xml:space="preserve"> кислота (ДПК)</w:t>
      </w:r>
    </w:p>
    <w:p w14:paraId="13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Линолевая</w:t>
      </w:r>
      <w:r>
        <w:rPr>
          <w:rStyle w:val="Style_2_ch"/>
          <w:rFonts w:ascii="Arial" w:hAnsi="Arial"/>
          <w:b w:val="0"/>
          <w:sz w:val="22"/>
        </w:rPr>
        <w:t xml:space="preserve"> кислота является источником для создания АРК и ДПК. Она не синтезируется в организме, но при правильном питании ее достаточно поступает из растительной пищи.</w:t>
      </w:r>
    </w:p>
    <w:p w14:paraId="14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Группа </w:t>
      </w:r>
      <w:r>
        <w:rPr>
          <w:rStyle w:val="Style_2_ch"/>
          <w:rFonts w:ascii="Arial" w:hAnsi="Arial"/>
          <w:sz w:val="22"/>
          <w:u w:val="single"/>
        </w:rPr>
        <w:t>Омега-9</w:t>
      </w:r>
      <w:r>
        <w:rPr>
          <w:rStyle w:val="Style_2_ch"/>
          <w:rFonts w:ascii="Arial" w:hAnsi="Arial"/>
          <w:b w:val="0"/>
          <w:sz w:val="22"/>
        </w:rPr>
        <w:t xml:space="preserve"> состоит из жирных кислот, которые синтезирует организм человека из насыщенной стеариновой кислоты.</w:t>
      </w:r>
    </w:p>
    <w:p w14:paraId="15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Дефицит ПНЖК в организме человека обычно происходит по двум причинам: неправильное однообразное питание и дефицит ферментов, катализирующих создание двойны</w:t>
      </w:r>
      <w:r>
        <w:rPr>
          <w:rStyle w:val="Style_2_ch"/>
          <w:rFonts w:ascii="Arial" w:hAnsi="Arial"/>
          <w:b w:val="0"/>
          <w:sz w:val="22"/>
        </w:rPr>
        <w:t>х связей. Поэтому крайне важно получать с пищей достаточно АЛК и ЛК.</w:t>
      </w:r>
    </w:p>
    <w:p w14:paraId="16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Учитывая, что ЛК и АЛК наличествуют в продуктах в разных пропорциях, а вторичная выработка кислот ЭПК, ДГК, а также АРК и ДПК также осуществляется в разных пропорциях, стоит иметь в виду</w:t>
      </w:r>
      <w:r>
        <w:rPr>
          <w:rStyle w:val="Style_2_ch"/>
          <w:rFonts w:ascii="Arial" w:hAnsi="Arial"/>
          <w:b w:val="0"/>
          <w:sz w:val="22"/>
        </w:rPr>
        <w:t>, что избыток тех или иных кислот под общими названиями ПНЖК, Омега-3, Омега-6, не ликвидирует дефицит других кислот. Наиболее дефицитными являются кислоты ЭПК и особенно ДГК.</w:t>
      </w:r>
    </w:p>
    <w:p w14:paraId="17000000">
      <w:pPr>
        <w:pStyle w:val="Style_1"/>
        <w:spacing w:after="0"/>
        <w:ind/>
        <w:rPr>
          <w:rStyle w:val="Style_2_ch"/>
          <w:rFonts w:ascii="Arial" w:hAnsi="Arial"/>
          <w:b w:val="0"/>
          <w:sz w:val="22"/>
        </w:rPr>
      </w:pPr>
    </w:p>
    <w:p w14:paraId="18000000">
      <w:pPr>
        <w:pStyle w:val="Style_1"/>
        <w:spacing w:after="0"/>
        <w:ind/>
        <w:rPr>
          <w:rStyle w:val="Style_2_ch"/>
          <w:rFonts w:ascii="Arial" w:hAnsi="Arial"/>
          <w:b w:val="0"/>
          <w:sz w:val="22"/>
        </w:rPr>
      </w:pPr>
    </w:p>
    <w:p w14:paraId="19000000">
      <w:pPr>
        <w:pStyle w:val="Style_1"/>
        <w:spacing w:after="0"/>
        <w:ind/>
        <w:rPr>
          <w:rStyle w:val="Style_2_ch"/>
          <w:rFonts w:ascii="Arial" w:hAnsi="Arial"/>
          <w:sz w:val="22"/>
        </w:rPr>
      </w:pPr>
      <w:r>
        <w:rPr>
          <w:rStyle w:val="Style_2_ch"/>
          <w:rFonts w:ascii="Arial" w:hAnsi="Arial"/>
          <w:sz w:val="22"/>
        </w:rPr>
        <w:t>АО АЙТЕРНУМ</w:t>
      </w: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Строгий1"/>
    <w:basedOn w:val="Style_8"/>
    <w:link w:val="Style_2_ch"/>
    <w:rPr>
      <w:b w:val="1"/>
    </w:rPr>
  </w:style>
  <w:style w:styleId="Style_2_ch" w:type="character">
    <w:name w:val="Строгий1"/>
    <w:basedOn w:val="Style_8_ch"/>
    <w:link w:val="Style_2"/>
    <w:rPr>
      <w:b w:val="1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ссылка1"/>
    <w:basedOn w:val="Style_8"/>
    <w:link w:val="Style_11_ch"/>
    <w:rPr>
      <w:color w:val="0000FF"/>
      <w:u w:val="single"/>
    </w:rPr>
  </w:style>
  <w:style w:styleId="Style_11_ch" w:type="character">
    <w:name w:val="Гиперссылка1"/>
    <w:basedOn w:val="Style_8_ch"/>
    <w:link w:val="Style_11"/>
    <w:rPr>
      <w:color w:val="0000FF"/>
      <w:u w:val="single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" w:type="paragraph">
    <w:name w:val="futurismarkdown-paragraph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futurismarkdown-paragraph"/>
    <w:basedOn w:val="Style_3_ch"/>
    <w:link w:val="Style_1"/>
    <w:rPr>
      <w:rFonts w:ascii="Times New Roman" w:hAnsi="Times New Roman"/>
      <w:sz w:val="24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2024-08-14T12:00:30Z</dcterms:modified>
</cp:coreProperties>
</file>