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Марганец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этот микроэлемент участвует в большом количестве биохимических реакций, происходящих в клетках внутренних органов человека. Общее количество марганца в человеческом организме невелико и общая суточная потребность в марганце составляет от 2 мг до 5 мг в сутки, что несравнимо меньше, чем потребность в ряде других микроэлементов, тем не менее, дефицит марганца оказывает существенное влияние на состояние здоровья.</w:t>
      </w:r>
    </w:p>
    <w:p w14:paraId="0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ge">
              <wp:posOffset>1742330</wp:posOffset>
            </wp:positionV>
            <wp:extent cx="1486535" cy="1549006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486535" cy="154900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Описывать влияние и роль марганца в вопросах поддержания здоровья человека простыми словами непросто, так как он выступает чаще всего вторичным фактором процессов синтеза ферментов, является катализатором или выступает в качестве структурного компонента в процессе синтеза белков и нуклеиновых кислот. Но наиболее очевидными примерами дефицита марганца в человеческом организме являются низкорослость, проблемы с выработкой инсулина, нарушение репродуктивных функций, хрупкость костной ткани, различные нарушения обмена, дефекты развития плода. При этом необходимо учитывать, что при том, что марганец не является дефицитным элементом в злаковых и бобовых, с увеличением степени их очистки содержание марганца в них резко падает, а общее усвоение марганца из пищи не превышает десяти процентов. К тому же содержание марганца в мясе, рыбе, молочных продуктах не велико.</w:t>
      </w:r>
    </w:p>
    <w:p w14:paraId="04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5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Роль марганца в поддержании здоровья заключается в следующем:</w:t>
      </w:r>
    </w:p>
    <w:p w14:paraId="06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поддерживает иммунитет, защитные функций организма</w:t>
      </w:r>
    </w:p>
    <w:p w14:paraId="07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укрепляет и участвует в регенерации мышц и костных тканей</w:t>
      </w:r>
    </w:p>
    <w:p w14:paraId="08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осуществляет антиоксидантную защиту организма, борясь с воспалениями и минимизируя риски онкологии</w:t>
      </w:r>
    </w:p>
    <w:p w14:paraId="09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регулирует уровень сахара в крови</w:t>
      </w:r>
    </w:p>
    <w:p w14:paraId="0A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усиливает работу щитовидной железы</w:t>
      </w:r>
    </w:p>
    <w:p w14:paraId="0B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улучшает проводимость нейронов, усиливая когнитивные функции мозга и улучшая общий уровень реакции и координации двигательной активности</w:t>
      </w:r>
    </w:p>
    <w:p w14:paraId="0C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снижает риски инсульта и приступов эпилепсии</w:t>
      </w:r>
    </w:p>
    <w:p w14:paraId="0D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Марганец положительно влияет на уровень либидо и улучшает способность к зачатию</w:t>
      </w:r>
    </w:p>
    <w:p w14:paraId="0E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Марганец повышает уровень усвоения ряда витаминов  </w:t>
      </w:r>
    </w:p>
    <w:p w14:paraId="0F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0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-55774</wp:posOffset>
            </wp:positionH>
            <wp:positionV relativeFrom="page">
              <wp:posOffset>6270626</wp:posOffset>
            </wp:positionV>
            <wp:extent cx="1793451" cy="1181398"/>
            <wp:wrapSquare distL="114300" distR="11430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793451" cy="118139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Основными источниками марганца в пище являются чай и кофе, различные виды орехов, цельно зерновые злаки, но уровень марганца резко уменьшается в продуктах в результате воздействия света, влаги, перепадов температуры. </w:t>
      </w:r>
    </w:p>
    <w:p w14:paraId="1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Важно помнить, что как само усвоение марганца из пищи, так и его действие в организме существенно зависят от взаимодействия с другими витаминами и микроэлементами. Например, фосфор блокирует усвоение марганца, а магний, цинк и медь улучшают его усвоение. </w:t>
      </w:r>
    </w:p>
    <w:p w14:paraId="1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4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 тому же усвоение марганца сильно зависит от той формы, в которой он поступает в организм. Предпочтение стоит отдавать природным формам, таким как глюконат марганца, цитрат марганца и другие хелатные формы по сравнению с другими химическими формами. </w:t>
      </w:r>
    </w:p>
    <w:p w14:paraId="15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6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Поэтому комплексные препараты с марганцем имеют значительные ограничения по сопутствующим элементам и их дозировке.</w:t>
      </w:r>
    </w:p>
    <w:p w14:paraId="17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8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9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A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B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C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sz w:val="22"/>
        </w:rPr>
        <w:t xml:space="preserve">АО </w:t>
      </w:r>
      <w:r>
        <w:rPr>
          <w:rStyle w:val="Style_2_ch"/>
          <w:rFonts w:ascii="Arial" w:hAnsi="Arial"/>
          <w:sz w:val="22"/>
        </w:rPr>
        <w:t>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7"/>
    <w:link w:val="Style_14_ch"/>
    <w:rPr>
      <w:color w:val="0000FF"/>
      <w:u w:val="single"/>
    </w:rPr>
  </w:style>
  <w:style w:styleId="Style_14_ch" w:type="character">
    <w:name w:val="Hyperlink"/>
    <w:basedOn w:val="Style_7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2024-07-26T15:35:09Z</dcterms:modified>
</cp:coreProperties>
</file>